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8F944" w14:textId="77777777" w:rsidR="00D110C0" w:rsidRDefault="00D110C0">
      <w:pPr>
        <w:rPr>
          <w:rFonts w:ascii="Corbel" w:hAnsi="Corbel"/>
          <w:b/>
          <w:bCs/>
          <w:sz w:val="28"/>
        </w:rPr>
      </w:pPr>
    </w:p>
    <w:p w14:paraId="04493D29" w14:textId="77777777" w:rsidR="00FC6A95" w:rsidRPr="00A72128" w:rsidRDefault="00D110C0">
      <w:pPr>
        <w:rPr>
          <w:rFonts w:ascii="Corbel" w:hAnsi="Corbel"/>
          <w:b/>
          <w:bCs/>
          <w:sz w:val="28"/>
        </w:rPr>
      </w:pPr>
      <w:r>
        <w:rPr>
          <w:rFonts w:ascii="Corbel" w:hAnsi="Corbel"/>
          <w:b/>
          <w:bCs/>
          <w:sz w:val="28"/>
        </w:rPr>
        <w:t>Towards a C</w:t>
      </w:r>
      <w:r w:rsidR="00A72128" w:rsidRPr="00A72128">
        <w:rPr>
          <w:rFonts w:ascii="Corbel" w:hAnsi="Corbel"/>
          <w:b/>
          <w:bCs/>
          <w:sz w:val="28"/>
        </w:rPr>
        <w:t xml:space="preserve">limate </w:t>
      </w:r>
      <w:r>
        <w:rPr>
          <w:rFonts w:ascii="Corbel" w:hAnsi="Corbel"/>
          <w:b/>
          <w:bCs/>
          <w:sz w:val="28"/>
        </w:rPr>
        <w:t>R</w:t>
      </w:r>
      <w:r w:rsidR="00A72128" w:rsidRPr="00A72128">
        <w:rPr>
          <w:rFonts w:ascii="Corbel" w:hAnsi="Corbel"/>
          <w:b/>
          <w:bCs/>
          <w:sz w:val="28"/>
        </w:rPr>
        <w:t>esilient Africa through Green and Blue Economies</w:t>
      </w:r>
    </w:p>
    <w:p w14:paraId="08BC07F8" w14:textId="77777777" w:rsidR="00A72128" w:rsidRPr="00725620" w:rsidRDefault="00A72128" w:rsidP="00A72128">
      <w:pPr>
        <w:jc w:val="center"/>
        <w:rPr>
          <w:rFonts w:ascii="Corbel" w:hAnsi="Corbel"/>
        </w:rPr>
      </w:pPr>
      <w:r>
        <w:rPr>
          <w:b/>
        </w:rPr>
        <w:t xml:space="preserve">Venue: </w:t>
      </w:r>
      <w:r w:rsidRPr="00725620">
        <w:rPr>
          <w:rFonts w:ascii="Corbel" w:hAnsi="Corbel"/>
        </w:rPr>
        <w:t xml:space="preserve">Nordic COP26 Pavilion </w:t>
      </w:r>
    </w:p>
    <w:p w14:paraId="308A5FCE" w14:textId="77777777" w:rsidR="00A72128" w:rsidRDefault="00A72128" w:rsidP="00A72128">
      <w:pPr>
        <w:pStyle w:val="ListParagraph"/>
        <w:ind w:left="0"/>
        <w:jc w:val="center"/>
        <w:rPr>
          <w:lang w:val="en-US"/>
        </w:rPr>
      </w:pPr>
      <w:r>
        <w:rPr>
          <w:b/>
          <w:lang w:val="en-GB"/>
        </w:rPr>
        <w:t xml:space="preserve">Time: </w:t>
      </w:r>
      <w:r w:rsidRPr="00A72128">
        <w:rPr>
          <w:lang w:val="en-GB"/>
        </w:rPr>
        <w:t xml:space="preserve">9 </w:t>
      </w:r>
      <w:r w:rsidRPr="00A72128">
        <w:rPr>
          <w:lang w:val="en-US"/>
        </w:rPr>
        <w:t>November, 14.00-15.00 GMT</w:t>
      </w:r>
    </w:p>
    <w:p w14:paraId="478A29D8" w14:textId="77777777" w:rsidR="00A72128" w:rsidRDefault="00A72128" w:rsidP="00A72128">
      <w:pPr>
        <w:pStyle w:val="ListParagraph"/>
        <w:ind w:left="0"/>
        <w:rPr>
          <w:b/>
          <w:lang w:val="en-GB"/>
        </w:rPr>
      </w:pPr>
    </w:p>
    <w:p w14:paraId="1A740C4D" w14:textId="77777777" w:rsidR="00A72128" w:rsidRDefault="00A72128" w:rsidP="00A72128">
      <w:pPr>
        <w:pStyle w:val="ListParagraph"/>
        <w:ind w:left="0"/>
        <w:rPr>
          <w:bCs/>
          <w:szCs w:val="22"/>
          <w:lang w:val="en-GB"/>
        </w:rPr>
      </w:pPr>
      <w:r w:rsidRPr="00A72128">
        <w:rPr>
          <w:b/>
          <w:lang w:val="en-GB"/>
        </w:rPr>
        <w:t>Organisers:</w:t>
      </w:r>
      <w:r w:rsidRPr="00A72128">
        <w:rPr>
          <w:lang w:val="en-GB"/>
        </w:rPr>
        <w:t xml:space="preserve"> </w:t>
      </w:r>
      <w:r w:rsidRPr="00A72128">
        <w:rPr>
          <w:bCs/>
          <w:szCs w:val="22"/>
          <w:lang w:val="en-GB"/>
        </w:rPr>
        <w:t>Stockholm Environment Institute (SEI)</w:t>
      </w:r>
      <w:r>
        <w:rPr>
          <w:bCs/>
          <w:szCs w:val="22"/>
          <w:lang w:val="en-GB"/>
        </w:rPr>
        <w:t>, UNEP</w:t>
      </w:r>
      <w:r w:rsidRPr="00A72128">
        <w:rPr>
          <w:bCs/>
          <w:szCs w:val="22"/>
          <w:lang w:val="en-GB"/>
        </w:rPr>
        <w:t xml:space="preserve"> DTU Partnership (UDP)</w:t>
      </w:r>
    </w:p>
    <w:p w14:paraId="7108AEBA" w14:textId="77777777" w:rsidR="00A72128" w:rsidRDefault="00A72128" w:rsidP="00A72128">
      <w:pPr>
        <w:pStyle w:val="ListParagraph"/>
        <w:ind w:left="0"/>
        <w:rPr>
          <w:bCs/>
          <w:szCs w:val="22"/>
          <w:lang w:val="en-GB"/>
        </w:rPr>
      </w:pPr>
      <w:r>
        <w:rPr>
          <w:bCs/>
          <w:szCs w:val="22"/>
          <w:lang w:val="en-GB"/>
        </w:rPr>
        <w:t xml:space="preserve">Co-organiser: </w:t>
      </w:r>
      <w:r w:rsidRPr="00A72128">
        <w:rPr>
          <w:bCs/>
          <w:szCs w:val="22"/>
          <w:lang w:val="en-GB"/>
        </w:rPr>
        <w:t>African Union Commission (AUC)</w:t>
      </w:r>
      <w:r>
        <w:rPr>
          <w:bCs/>
          <w:szCs w:val="22"/>
          <w:lang w:val="en-GB"/>
        </w:rPr>
        <w:t xml:space="preserve"> </w:t>
      </w:r>
    </w:p>
    <w:p w14:paraId="7523FDB8" w14:textId="77777777" w:rsidR="00A72128" w:rsidRDefault="00A72128" w:rsidP="00A72128">
      <w:pPr>
        <w:pStyle w:val="ListParagraph"/>
        <w:ind w:left="0"/>
        <w:rPr>
          <w:bCs/>
          <w:szCs w:val="22"/>
          <w:lang w:val="en-GB"/>
        </w:rPr>
      </w:pPr>
    </w:p>
    <w:p w14:paraId="00C96845" w14:textId="06D94288" w:rsidR="00A72128" w:rsidRDefault="00A72128" w:rsidP="00A72128">
      <w:pPr>
        <w:pStyle w:val="ListParagraph"/>
        <w:ind w:left="0"/>
        <w:rPr>
          <w:lang w:val="en-GB"/>
        </w:rPr>
      </w:pPr>
      <w:r w:rsidRPr="00A72128">
        <w:rPr>
          <w:b/>
          <w:bCs/>
          <w:szCs w:val="22"/>
          <w:lang w:val="en-GB"/>
        </w:rPr>
        <w:t>Description:</w:t>
      </w:r>
      <w:r>
        <w:rPr>
          <w:bCs/>
          <w:szCs w:val="22"/>
          <w:lang w:val="en-GB"/>
        </w:rPr>
        <w:t xml:space="preserve"> </w:t>
      </w:r>
      <w:r>
        <w:rPr>
          <w:lang w:val="en-GB"/>
        </w:rPr>
        <w:t>The event</w:t>
      </w:r>
      <w:r w:rsidRPr="00A72128">
        <w:rPr>
          <w:lang w:val="en-GB"/>
        </w:rPr>
        <w:t xml:space="preserve"> will present findings from the Technology Needs Assessment in the energy sectors for Africa, conduc</w:t>
      </w:r>
      <w:r w:rsidR="0032332E">
        <w:rPr>
          <w:lang w:val="en-GB"/>
        </w:rPr>
        <w:t>ted under the UNFCCC process,</w:t>
      </w:r>
      <w:r w:rsidRPr="00A72128">
        <w:rPr>
          <w:lang w:val="en-GB"/>
        </w:rPr>
        <w:t xml:space="preserve"> showcase the continental initiatives for climate change and blue and green economy,</w:t>
      </w:r>
      <w:r w:rsidR="0032332E">
        <w:rPr>
          <w:lang w:val="en-GB"/>
        </w:rPr>
        <w:t xml:space="preserve"> and discuss</w:t>
      </w:r>
      <w:r w:rsidRPr="00A72128">
        <w:rPr>
          <w:lang w:val="en-GB"/>
        </w:rPr>
        <w:t xml:space="preserve"> the opportunities in Africa, </w:t>
      </w:r>
      <w:r w:rsidR="0032332E">
        <w:rPr>
          <w:lang w:val="en-GB"/>
        </w:rPr>
        <w:t>including through sharing of green know-how and</w:t>
      </w:r>
      <w:r w:rsidRPr="00A72128">
        <w:rPr>
          <w:lang w:val="en-GB"/>
        </w:rPr>
        <w:t xml:space="preserve"> partnerships with Nordic countries, private sector and organisations.</w:t>
      </w:r>
      <w:r w:rsidR="008432C2" w:rsidRPr="008432C2">
        <w:t xml:space="preserve"> </w:t>
      </w:r>
      <w:r w:rsidR="008432C2">
        <w:t xml:space="preserve">Country experiences will be presented from Kenya, </w:t>
      </w:r>
      <w:r w:rsidR="00004BC1">
        <w:t>Liberia</w:t>
      </w:r>
      <w:r w:rsidR="008432C2">
        <w:t xml:space="preserve">, </w:t>
      </w:r>
      <w:r w:rsidR="00004BC1">
        <w:t xml:space="preserve">and </w:t>
      </w:r>
      <w:r w:rsidR="008432C2">
        <w:t>Comoros.</w:t>
      </w:r>
    </w:p>
    <w:p w14:paraId="49B1CC3F" w14:textId="77777777" w:rsidR="00A72128" w:rsidRDefault="00A72128" w:rsidP="00A72128">
      <w:pPr>
        <w:pStyle w:val="ListParagraph"/>
        <w:ind w:left="0"/>
        <w:rPr>
          <w:lang w:val="en-GB"/>
        </w:rPr>
      </w:pPr>
    </w:p>
    <w:p w14:paraId="44F57B08" w14:textId="77777777" w:rsidR="00A72128" w:rsidRDefault="00A72128" w:rsidP="00A72128">
      <w:pPr>
        <w:pStyle w:val="ListParagraph"/>
        <w:ind w:left="0"/>
        <w:rPr>
          <w:bCs/>
          <w:szCs w:val="22"/>
          <w:lang w:val="en-GB"/>
        </w:rPr>
      </w:pPr>
      <w:r>
        <w:rPr>
          <w:bCs/>
          <w:szCs w:val="22"/>
          <w:lang w:val="en-GB"/>
        </w:rPr>
        <w:t>Agenda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786"/>
        <w:gridCol w:w="1538"/>
        <w:gridCol w:w="7027"/>
      </w:tblGrid>
      <w:tr w:rsidR="00A72128" w:rsidRPr="00725620" w14:paraId="4A21EE92" w14:textId="77777777" w:rsidTr="0032332E">
        <w:tc>
          <w:tcPr>
            <w:tcW w:w="786" w:type="dxa"/>
          </w:tcPr>
          <w:p w14:paraId="187DC7A9" w14:textId="77777777" w:rsidR="00A72128" w:rsidRPr="00725620" w:rsidRDefault="00A72128" w:rsidP="0034316B">
            <w:pPr>
              <w:rPr>
                <w:rFonts w:ascii="Corbel" w:hAnsi="Corbel"/>
                <w:b/>
                <w:color w:val="70AD47" w:themeColor="accent6"/>
                <w:sz w:val="22"/>
                <w:szCs w:val="22"/>
              </w:rPr>
            </w:pPr>
            <w:r w:rsidRPr="00725620">
              <w:rPr>
                <w:rFonts w:ascii="Corbel" w:hAnsi="Corbel"/>
                <w:b/>
                <w:color w:val="70AD47" w:themeColor="accent6"/>
                <w:sz w:val="22"/>
                <w:szCs w:val="22"/>
              </w:rPr>
              <w:t>Time</w:t>
            </w:r>
          </w:p>
        </w:tc>
        <w:tc>
          <w:tcPr>
            <w:tcW w:w="1538" w:type="dxa"/>
          </w:tcPr>
          <w:p w14:paraId="2C616B7F" w14:textId="77777777" w:rsidR="00A72128" w:rsidRPr="00725620" w:rsidRDefault="00A72128" w:rsidP="0034316B">
            <w:pPr>
              <w:rPr>
                <w:rFonts w:ascii="Corbel" w:hAnsi="Corbel"/>
                <w:b/>
                <w:color w:val="70AD47" w:themeColor="accent6"/>
                <w:sz w:val="22"/>
                <w:szCs w:val="22"/>
              </w:rPr>
            </w:pPr>
            <w:r w:rsidRPr="00725620">
              <w:rPr>
                <w:rFonts w:ascii="Corbel" w:hAnsi="Corbel"/>
                <w:b/>
                <w:color w:val="70AD47" w:themeColor="accent6"/>
                <w:sz w:val="22"/>
                <w:szCs w:val="22"/>
              </w:rPr>
              <w:t>Agenda item</w:t>
            </w:r>
          </w:p>
        </w:tc>
        <w:tc>
          <w:tcPr>
            <w:tcW w:w="7027" w:type="dxa"/>
          </w:tcPr>
          <w:p w14:paraId="3065BD75" w14:textId="77777777" w:rsidR="00A72128" w:rsidRPr="00725620" w:rsidRDefault="00A72128" w:rsidP="0034316B">
            <w:pPr>
              <w:rPr>
                <w:rFonts w:ascii="Corbel" w:hAnsi="Corbel"/>
                <w:b/>
                <w:color w:val="70AD47" w:themeColor="accent6"/>
                <w:sz w:val="22"/>
                <w:szCs w:val="22"/>
              </w:rPr>
            </w:pPr>
            <w:r w:rsidRPr="00725620">
              <w:rPr>
                <w:rFonts w:ascii="Corbel" w:hAnsi="Corbel"/>
                <w:b/>
                <w:color w:val="70AD47" w:themeColor="accent6"/>
                <w:sz w:val="22"/>
                <w:szCs w:val="22"/>
              </w:rPr>
              <w:t>Purpose &amp; flow</w:t>
            </w:r>
          </w:p>
        </w:tc>
      </w:tr>
      <w:tr w:rsidR="00A72128" w:rsidRPr="00725620" w14:paraId="3E6CEBD9" w14:textId="77777777" w:rsidTr="0032332E">
        <w:tc>
          <w:tcPr>
            <w:tcW w:w="786" w:type="dxa"/>
          </w:tcPr>
          <w:p w14:paraId="12CA324E" w14:textId="77777777" w:rsidR="00A72128" w:rsidRPr="00725620" w:rsidRDefault="00A72128" w:rsidP="0034316B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14:00- 14:10</w:t>
            </w:r>
          </w:p>
        </w:tc>
        <w:tc>
          <w:tcPr>
            <w:tcW w:w="1538" w:type="dxa"/>
          </w:tcPr>
          <w:p w14:paraId="71F896F3" w14:textId="77777777" w:rsidR="00A72128" w:rsidRPr="00725620" w:rsidRDefault="00A72128" w:rsidP="0034316B">
            <w:pPr>
              <w:rPr>
                <w:rFonts w:ascii="Corbel" w:hAnsi="Corbel"/>
                <w:b/>
                <w:sz w:val="22"/>
                <w:szCs w:val="22"/>
                <w:lang w:val="en-US"/>
              </w:rPr>
            </w:pPr>
            <w:r>
              <w:rPr>
                <w:rFonts w:ascii="Corbel" w:hAnsi="Corbel"/>
                <w:b/>
                <w:sz w:val="22"/>
                <w:szCs w:val="22"/>
                <w:lang w:val="en-US"/>
              </w:rPr>
              <w:t>Opening and welcome session</w:t>
            </w:r>
          </w:p>
        </w:tc>
        <w:tc>
          <w:tcPr>
            <w:tcW w:w="7027" w:type="dxa"/>
          </w:tcPr>
          <w:p w14:paraId="48D8735C" w14:textId="77777777" w:rsidR="00A72128" w:rsidRDefault="00A72128" w:rsidP="00A72128">
            <w:pPr>
              <w:rPr>
                <w:rFonts w:ascii="Corbel" w:hAnsi="Corbel"/>
                <w:sz w:val="22"/>
                <w:szCs w:val="22"/>
                <w:lang w:val="en-GB"/>
              </w:rPr>
            </w:pPr>
            <w:r>
              <w:rPr>
                <w:rFonts w:ascii="Corbel" w:hAnsi="Corbel"/>
                <w:sz w:val="22"/>
                <w:szCs w:val="22"/>
                <w:lang w:val="en-GB"/>
              </w:rPr>
              <w:t>O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 xml:space="preserve">pening statements from </w:t>
            </w:r>
            <w:r w:rsidR="00F55E42">
              <w:rPr>
                <w:rFonts w:ascii="Corbel" w:hAnsi="Corbel"/>
                <w:sz w:val="22"/>
                <w:szCs w:val="22"/>
                <w:lang w:val="en-GB"/>
              </w:rPr>
              <w:t xml:space="preserve">Amb. </w:t>
            </w:r>
            <w:r w:rsidR="00A703ED" w:rsidRPr="0089664A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Josefa Leonel C</w:t>
            </w:r>
            <w:r w:rsidR="002A1C08" w:rsidRPr="0089664A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 xml:space="preserve">orreia </w:t>
            </w:r>
            <w:proofErr w:type="spellStart"/>
            <w:r w:rsidR="002A1C08" w:rsidRPr="0089664A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Sacko</w:t>
            </w:r>
            <w:proofErr w:type="spellEnd"/>
            <w:r w:rsidR="001A5E8F">
              <w:rPr>
                <w:rFonts w:ascii="Corbel" w:hAnsi="Corbel"/>
                <w:sz w:val="22"/>
                <w:szCs w:val="22"/>
                <w:lang w:val="en-GB"/>
              </w:rPr>
              <w:t>, Commissioner</w:t>
            </w:r>
            <w:r w:rsidR="007F2374">
              <w:rPr>
                <w:rFonts w:ascii="Corbel" w:hAnsi="Corbel"/>
                <w:sz w:val="22"/>
                <w:szCs w:val="22"/>
                <w:lang w:val="en-GB"/>
              </w:rPr>
              <w:t xml:space="preserve"> for Agriculture, Rural Development, Blue Economy and Sustainable </w:t>
            </w:r>
            <w:r w:rsidR="0089664A">
              <w:rPr>
                <w:rFonts w:ascii="Corbel" w:hAnsi="Corbel"/>
                <w:sz w:val="22"/>
                <w:szCs w:val="22"/>
                <w:lang w:val="en-GB"/>
              </w:rPr>
              <w:t xml:space="preserve">Environment, 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>African Union</w:t>
            </w:r>
          </w:p>
          <w:p w14:paraId="73C79D28" w14:textId="77777777" w:rsidR="00CF255F" w:rsidRDefault="00CF255F" w:rsidP="00CF255F">
            <w:pPr>
              <w:rPr>
                <w:rFonts w:ascii="Corbel" w:hAnsi="Corbel"/>
                <w:sz w:val="22"/>
                <w:szCs w:val="22"/>
                <w:lang w:val="en-GB"/>
              </w:rPr>
            </w:pPr>
          </w:p>
          <w:p w14:paraId="68C3E674" w14:textId="1B491F2B" w:rsidR="0089664A" w:rsidRPr="00A72128" w:rsidRDefault="00CF255F" w:rsidP="00A72128">
            <w:pPr>
              <w:rPr>
                <w:rFonts w:ascii="Corbel" w:hAnsi="Corbel"/>
                <w:sz w:val="22"/>
                <w:szCs w:val="22"/>
                <w:lang w:val="en-GB"/>
              </w:rPr>
            </w:pPr>
            <w:r>
              <w:rPr>
                <w:rFonts w:ascii="Corbel" w:hAnsi="Corbel"/>
                <w:sz w:val="22"/>
                <w:szCs w:val="22"/>
                <w:lang w:val="en-GB"/>
              </w:rPr>
              <w:t xml:space="preserve">Opening statement on 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 xml:space="preserve">Country perspective on transformational climate action, </w:t>
            </w:r>
            <w:proofErr w:type="spellStart"/>
            <w:r>
              <w:rPr>
                <w:rFonts w:ascii="Corbel" w:hAnsi="Corbel"/>
                <w:sz w:val="22"/>
                <w:szCs w:val="22"/>
                <w:lang w:val="en-GB"/>
              </w:rPr>
              <w:t>Dr.</w:t>
            </w:r>
            <w:proofErr w:type="spellEnd"/>
            <w:r>
              <w:rPr>
                <w:rFonts w:ascii="Corbel" w:hAnsi="Corbel"/>
                <w:sz w:val="22"/>
                <w:szCs w:val="22"/>
                <w:lang w:val="en-GB"/>
              </w:rPr>
              <w:t xml:space="preserve"> </w:t>
            </w:r>
            <w:r w:rsidRPr="00043062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 xml:space="preserve">Chris </w:t>
            </w:r>
            <w:proofErr w:type="spellStart"/>
            <w:r w:rsidRPr="00043062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Kiptoo</w:t>
            </w:r>
            <w:proofErr w:type="spellEnd"/>
            <w:r>
              <w:rPr>
                <w:rFonts w:ascii="Corbel" w:hAnsi="Corbel"/>
                <w:sz w:val="22"/>
                <w:szCs w:val="22"/>
                <w:lang w:val="en-GB"/>
              </w:rPr>
              <w:t xml:space="preserve">, Principal Secretary, Ministry of Environment and Forestry, 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>Kenya</w:t>
            </w:r>
          </w:p>
        </w:tc>
      </w:tr>
      <w:tr w:rsidR="00A72128" w:rsidRPr="00725620" w14:paraId="5E2BB1AA" w14:textId="77777777" w:rsidTr="0032332E">
        <w:tc>
          <w:tcPr>
            <w:tcW w:w="786" w:type="dxa"/>
          </w:tcPr>
          <w:p w14:paraId="73A0B966" w14:textId="77777777" w:rsidR="00A72128" w:rsidRPr="00725620" w:rsidRDefault="00A72128" w:rsidP="0034316B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14:10- 14:25</w:t>
            </w:r>
          </w:p>
        </w:tc>
        <w:tc>
          <w:tcPr>
            <w:tcW w:w="1538" w:type="dxa"/>
          </w:tcPr>
          <w:p w14:paraId="77F56886" w14:textId="77777777" w:rsidR="00A72128" w:rsidRPr="00725620" w:rsidRDefault="00A72128" w:rsidP="00A72128">
            <w:pPr>
              <w:rPr>
                <w:rFonts w:ascii="Corbel" w:hAnsi="Corbel"/>
                <w:b/>
                <w:sz w:val="22"/>
                <w:szCs w:val="22"/>
                <w:lang w:val="en-US"/>
              </w:rPr>
            </w:pPr>
            <w:r>
              <w:rPr>
                <w:rFonts w:ascii="Corbel" w:hAnsi="Corbel"/>
                <w:b/>
                <w:sz w:val="22"/>
                <w:szCs w:val="22"/>
                <w:lang w:val="en-US"/>
              </w:rPr>
              <w:t xml:space="preserve">Presentations </w:t>
            </w:r>
          </w:p>
        </w:tc>
        <w:tc>
          <w:tcPr>
            <w:tcW w:w="7027" w:type="dxa"/>
          </w:tcPr>
          <w:p w14:paraId="1CB7E13B" w14:textId="633B3C8B" w:rsidR="00A72128" w:rsidRDefault="00A72128" w:rsidP="0034316B">
            <w:pPr>
              <w:rPr>
                <w:rFonts w:ascii="Corbel" w:hAnsi="Corbel"/>
                <w:sz w:val="22"/>
                <w:szCs w:val="22"/>
                <w:lang w:val="en-GB"/>
              </w:rPr>
            </w:pPr>
            <w:r>
              <w:rPr>
                <w:rFonts w:ascii="Corbel" w:hAnsi="Corbel"/>
                <w:sz w:val="22"/>
                <w:szCs w:val="22"/>
                <w:lang w:val="en-GB"/>
              </w:rPr>
              <w:t xml:space="preserve">Moderator: </w:t>
            </w:r>
            <w:r w:rsidR="00A91CAB" w:rsidRPr="00CF255F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Barkha Mossae</w:t>
            </w:r>
            <w:r w:rsidR="00A91CAB">
              <w:rPr>
                <w:rFonts w:ascii="Corbel" w:hAnsi="Corbel"/>
                <w:sz w:val="22"/>
                <w:szCs w:val="22"/>
                <w:lang w:val="en-GB"/>
              </w:rPr>
              <w:t xml:space="preserve">, </w:t>
            </w:r>
            <w:r>
              <w:rPr>
                <w:rFonts w:ascii="Corbel" w:hAnsi="Corbel"/>
                <w:sz w:val="22"/>
                <w:szCs w:val="22"/>
                <w:lang w:val="en-GB"/>
              </w:rPr>
              <w:t>AUC</w:t>
            </w:r>
          </w:p>
          <w:p w14:paraId="01E2F231" w14:textId="5F9A6FB9" w:rsidR="00F92A67" w:rsidRDefault="00F92A67" w:rsidP="00F92A67">
            <w:pPr>
              <w:rPr>
                <w:rFonts w:ascii="Corbel" w:hAnsi="Corbel"/>
                <w:sz w:val="22"/>
                <w:szCs w:val="22"/>
                <w:lang w:val="en-GB"/>
              </w:rPr>
            </w:pPr>
            <w:r>
              <w:rPr>
                <w:rFonts w:ascii="Corbel" w:hAnsi="Corbel"/>
                <w:sz w:val="22"/>
                <w:szCs w:val="22"/>
                <w:lang w:val="en-GB"/>
              </w:rPr>
              <w:t>•Technology Needs A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 xml:space="preserve">ssessment for African Countries, </w:t>
            </w:r>
            <w:r w:rsidRPr="00043062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Sara Trærup</w:t>
            </w:r>
            <w:r>
              <w:rPr>
                <w:rFonts w:ascii="Corbel" w:hAnsi="Corbel"/>
                <w:sz w:val="22"/>
                <w:szCs w:val="22"/>
                <w:lang w:val="en-GB"/>
              </w:rPr>
              <w:t xml:space="preserve">, 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>UDP</w:t>
            </w:r>
          </w:p>
          <w:p w14:paraId="42BCE36D" w14:textId="797B596D" w:rsidR="00CF255F" w:rsidRPr="00A72128" w:rsidRDefault="00CF255F" w:rsidP="00F92A67">
            <w:pPr>
              <w:rPr>
                <w:rFonts w:ascii="Corbel" w:hAnsi="Corbel"/>
                <w:sz w:val="22"/>
                <w:szCs w:val="22"/>
                <w:lang w:val="en-GB"/>
              </w:rPr>
            </w:pPr>
            <w:r w:rsidRPr="00A72128">
              <w:rPr>
                <w:rFonts w:ascii="Corbel" w:hAnsi="Corbel"/>
                <w:sz w:val="22"/>
                <w:szCs w:val="22"/>
                <w:lang w:val="en-GB"/>
              </w:rPr>
              <w:t>•</w:t>
            </w:r>
            <w:r>
              <w:rPr>
                <w:rFonts w:ascii="Corbel" w:hAnsi="Corbel"/>
                <w:sz w:val="22"/>
                <w:szCs w:val="22"/>
                <w:lang w:val="en-GB"/>
              </w:rPr>
              <w:t xml:space="preserve"> Energy balance for Comoros, </w:t>
            </w:r>
            <w:r w:rsidRPr="002212EF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Mbeo Ogeya</w:t>
            </w:r>
            <w:r>
              <w:rPr>
                <w:rFonts w:ascii="Corbel" w:hAnsi="Corbel"/>
                <w:sz w:val="22"/>
                <w:szCs w:val="22"/>
                <w:lang w:val="en-GB"/>
              </w:rPr>
              <w:t>, Research Fellow (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 xml:space="preserve">Stockholm Environment Institute, </w:t>
            </w:r>
            <w:r>
              <w:rPr>
                <w:rFonts w:ascii="Corbel" w:hAnsi="Corbel"/>
                <w:sz w:val="22"/>
                <w:szCs w:val="22"/>
                <w:lang w:val="en-GB"/>
              </w:rPr>
              <w:t>Africa)</w:t>
            </w:r>
          </w:p>
          <w:p w14:paraId="52D8B1D9" w14:textId="6E1D0279" w:rsidR="005E1970" w:rsidRPr="00A72128" w:rsidRDefault="005E1970" w:rsidP="0034316B">
            <w:pPr>
              <w:rPr>
                <w:rFonts w:ascii="Corbel" w:hAnsi="Corbel"/>
                <w:sz w:val="22"/>
                <w:szCs w:val="22"/>
                <w:lang w:val="en-GB"/>
              </w:rPr>
            </w:pPr>
          </w:p>
        </w:tc>
      </w:tr>
      <w:tr w:rsidR="00A72128" w:rsidRPr="00725620" w14:paraId="202EAB6D" w14:textId="77777777" w:rsidTr="0032332E">
        <w:tc>
          <w:tcPr>
            <w:tcW w:w="786" w:type="dxa"/>
          </w:tcPr>
          <w:p w14:paraId="4D4BACCF" w14:textId="77777777" w:rsidR="00A72128" w:rsidRPr="00725620" w:rsidRDefault="00A72128" w:rsidP="0034316B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14:25- 14:55</w:t>
            </w:r>
          </w:p>
        </w:tc>
        <w:tc>
          <w:tcPr>
            <w:tcW w:w="1538" w:type="dxa"/>
          </w:tcPr>
          <w:p w14:paraId="6B316A2C" w14:textId="77777777" w:rsidR="00A72128" w:rsidRPr="00725620" w:rsidRDefault="00A72128" w:rsidP="00A72128">
            <w:pPr>
              <w:rPr>
                <w:rFonts w:ascii="Corbel" w:hAnsi="Corbel"/>
                <w:b/>
                <w:sz w:val="22"/>
                <w:szCs w:val="22"/>
                <w:lang w:val="en-US"/>
              </w:rPr>
            </w:pPr>
            <w:r w:rsidRPr="004A26A3">
              <w:rPr>
                <w:rFonts w:ascii="Corbel" w:hAnsi="Corbel"/>
                <w:b/>
                <w:sz w:val="22"/>
                <w:szCs w:val="22"/>
                <w:lang w:val="en-US"/>
              </w:rPr>
              <w:t xml:space="preserve">Panel session </w:t>
            </w:r>
          </w:p>
        </w:tc>
        <w:tc>
          <w:tcPr>
            <w:tcW w:w="7027" w:type="dxa"/>
          </w:tcPr>
          <w:p w14:paraId="61C3062E" w14:textId="621A02D5" w:rsidR="00A72128" w:rsidRDefault="00A72128" w:rsidP="00A72128">
            <w:pPr>
              <w:rPr>
                <w:rFonts w:ascii="Corbel" w:hAnsi="Corbel"/>
                <w:sz w:val="22"/>
                <w:szCs w:val="22"/>
                <w:lang w:val="es-BO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  <w:lang w:val="es-BO"/>
              </w:rPr>
              <w:t>M</w:t>
            </w:r>
            <w:r w:rsidRPr="00A72128">
              <w:rPr>
                <w:rFonts w:ascii="Corbel" w:hAnsi="Corbel"/>
                <w:sz w:val="22"/>
                <w:szCs w:val="22"/>
                <w:lang w:val="es-BO"/>
              </w:rPr>
              <w:t>oderato</w:t>
            </w:r>
            <w:r>
              <w:rPr>
                <w:rFonts w:ascii="Corbel" w:hAnsi="Corbel"/>
                <w:sz w:val="22"/>
                <w:szCs w:val="22"/>
                <w:lang w:val="es-BO"/>
              </w:rPr>
              <w:t>r</w:t>
            </w:r>
            <w:proofErr w:type="spellEnd"/>
            <w:r w:rsidRPr="00A72128">
              <w:rPr>
                <w:rFonts w:ascii="Corbel" w:hAnsi="Corbel"/>
                <w:sz w:val="22"/>
                <w:szCs w:val="22"/>
                <w:lang w:val="es-BO"/>
              </w:rPr>
              <w:t xml:space="preserve">: </w:t>
            </w:r>
            <w:r w:rsidRPr="00CF255F">
              <w:rPr>
                <w:rFonts w:ascii="Corbel" w:hAnsi="Corbel"/>
                <w:b/>
                <w:bCs/>
                <w:sz w:val="22"/>
                <w:szCs w:val="22"/>
                <w:lang w:val="es-BO"/>
              </w:rPr>
              <w:t>Philip Osano</w:t>
            </w:r>
            <w:r>
              <w:rPr>
                <w:rFonts w:ascii="Corbel" w:hAnsi="Corbel"/>
                <w:sz w:val="22"/>
                <w:szCs w:val="22"/>
                <w:lang w:val="es-BO"/>
              </w:rPr>
              <w:t xml:space="preserve">, Director, </w:t>
            </w:r>
            <w:r w:rsidR="00506531" w:rsidRPr="00A72128">
              <w:rPr>
                <w:rFonts w:ascii="Corbel" w:hAnsi="Corbel"/>
                <w:sz w:val="22"/>
                <w:szCs w:val="22"/>
                <w:lang w:val="en-GB"/>
              </w:rPr>
              <w:t>Stockholm Environment Institute</w:t>
            </w:r>
            <w:r w:rsidR="00506531">
              <w:rPr>
                <w:rFonts w:ascii="Corbel" w:hAnsi="Corbel"/>
                <w:sz w:val="22"/>
                <w:szCs w:val="22"/>
                <w:lang w:val="es-BO"/>
              </w:rPr>
              <w:t xml:space="preserve"> </w:t>
            </w:r>
            <w:r>
              <w:rPr>
                <w:rFonts w:ascii="Corbel" w:hAnsi="Corbel"/>
                <w:sz w:val="22"/>
                <w:szCs w:val="22"/>
                <w:lang w:val="es-BO"/>
              </w:rPr>
              <w:t>Africa</w:t>
            </w:r>
          </w:p>
          <w:p w14:paraId="1AEB7FF8" w14:textId="77777777" w:rsidR="009E075E" w:rsidRPr="00A72128" w:rsidRDefault="009E075E" w:rsidP="00A72128">
            <w:pPr>
              <w:rPr>
                <w:rFonts w:ascii="Corbel" w:hAnsi="Corbel"/>
                <w:sz w:val="22"/>
                <w:szCs w:val="22"/>
                <w:lang w:val="es-BO"/>
              </w:rPr>
            </w:pPr>
          </w:p>
          <w:p w14:paraId="5CDA3FFC" w14:textId="276EF2A8" w:rsidR="00E92B54" w:rsidRPr="00E92B54" w:rsidRDefault="00E92B54" w:rsidP="00E92B54">
            <w:pPr>
              <w:numPr>
                <w:ilvl w:val="0"/>
                <w:numId w:val="2"/>
              </w:numPr>
              <w:rPr>
                <w:rFonts w:ascii="Corbel" w:hAnsi="Corbel"/>
                <w:sz w:val="22"/>
                <w:szCs w:val="22"/>
                <w:lang w:val="en-GB"/>
              </w:rPr>
            </w:pPr>
            <w:r w:rsidRPr="00043062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 xml:space="preserve">Christopher </w:t>
            </w:r>
            <w:proofErr w:type="spellStart"/>
            <w:r w:rsidRPr="00043062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Kabah</w:t>
            </w:r>
            <w:proofErr w:type="spellEnd"/>
            <w:r w:rsidRPr="00E92B54">
              <w:rPr>
                <w:rFonts w:ascii="Corbel" w:hAnsi="Corbel"/>
                <w:sz w:val="22"/>
                <w:szCs w:val="22"/>
                <w:lang w:val="en-GB"/>
              </w:rPr>
              <w:t>, TNA Coordinator and National Designated Entity (NDE) to the UNFCCC Technology Mechanism, Liberia</w:t>
            </w:r>
          </w:p>
          <w:p w14:paraId="106A9867" w14:textId="0C22B119" w:rsidR="00A72128" w:rsidRDefault="00A72128" w:rsidP="00A72128">
            <w:pPr>
              <w:numPr>
                <w:ilvl w:val="0"/>
                <w:numId w:val="2"/>
              </w:numPr>
              <w:rPr>
                <w:rFonts w:ascii="Corbel" w:hAnsi="Corbel"/>
                <w:sz w:val="22"/>
                <w:szCs w:val="22"/>
                <w:lang w:val="en-GB"/>
              </w:rPr>
            </w:pPr>
            <w:r w:rsidRPr="00043062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 xml:space="preserve">Kristoffer </w:t>
            </w:r>
            <w:proofErr w:type="spellStart"/>
            <w:r w:rsidRPr="00043062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Böttzauw</w:t>
            </w:r>
            <w:proofErr w:type="spellEnd"/>
            <w:r>
              <w:rPr>
                <w:rFonts w:ascii="Corbel" w:hAnsi="Corbel"/>
                <w:sz w:val="22"/>
                <w:szCs w:val="22"/>
                <w:lang w:val="en-GB"/>
              </w:rPr>
              <w:t xml:space="preserve">, Director 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>(Danish Energy Agency</w:t>
            </w:r>
            <w:r>
              <w:rPr>
                <w:rFonts w:ascii="Corbel" w:hAnsi="Corbel"/>
                <w:sz w:val="22"/>
                <w:szCs w:val="22"/>
                <w:lang w:val="en-GB"/>
              </w:rPr>
              <w:t>)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 xml:space="preserve"> </w:t>
            </w:r>
          </w:p>
          <w:p w14:paraId="6465605D" w14:textId="470210EC" w:rsidR="005E1970" w:rsidRPr="00CF255F" w:rsidRDefault="00CF255F" w:rsidP="00CF255F">
            <w:pPr>
              <w:numPr>
                <w:ilvl w:val="0"/>
                <w:numId w:val="2"/>
              </w:numPr>
              <w:rPr>
                <w:rFonts w:ascii="Corbel" w:hAnsi="Corbel"/>
                <w:sz w:val="22"/>
                <w:szCs w:val="22"/>
                <w:lang w:val="en-GB"/>
              </w:rPr>
            </w:pPr>
            <w:r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 xml:space="preserve">Kenza </w:t>
            </w:r>
            <w:proofErr w:type="spellStart"/>
            <w:r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Benmoussa</w:t>
            </w:r>
            <w:proofErr w:type="spellEnd"/>
            <w:r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 xml:space="preserve">, </w:t>
            </w:r>
            <w:r w:rsidRPr="00CF255F">
              <w:rPr>
                <w:rFonts w:ascii="Corbel" w:hAnsi="Corbel"/>
                <w:sz w:val="22"/>
                <w:szCs w:val="22"/>
                <w:lang w:val="en-GB"/>
              </w:rPr>
              <w:t>Young negotiator, (</w:t>
            </w:r>
            <w:proofErr w:type="spellStart"/>
            <w:r w:rsidRPr="00CF255F">
              <w:rPr>
                <w:rFonts w:ascii="Corbel" w:hAnsi="Corbel"/>
                <w:sz w:val="22"/>
                <w:szCs w:val="22"/>
                <w:lang w:val="en-GB"/>
              </w:rPr>
              <w:t>Morroco</w:t>
            </w:r>
            <w:proofErr w:type="spellEnd"/>
            <w:r w:rsidRPr="00CF255F">
              <w:rPr>
                <w:rFonts w:ascii="Corbel" w:hAnsi="Corbel"/>
                <w:sz w:val="22"/>
                <w:szCs w:val="22"/>
                <w:lang w:val="en-GB"/>
              </w:rPr>
              <w:t>)</w:t>
            </w:r>
          </w:p>
        </w:tc>
      </w:tr>
      <w:tr w:rsidR="00A72128" w:rsidRPr="00725620" w14:paraId="4FC05B2E" w14:textId="77777777" w:rsidTr="0032332E">
        <w:tc>
          <w:tcPr>
            <w:tcW w:w="786" w:type="dxa"/>
          </w:tcPr>
          <w:p w14:paraId="39732DB2" w14:textId="77777777" w:rsidR="00A72128" w:rsidRPr="00725620" w:rsidRDefault="00A72128" w:rsidP="0034316B">
            <w:pPr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14:55- 15:00</w:t>
            </w:r>
          </w:p>
        </w:tc>
        <w:tc>
          <w:tcPr>
            <w:tcW w:w="1538" w:type="dxa"/>
          </w:tcPr>
          <w:p w14:paraId="12ACC8E1" w14:textId="77777777" w:rsidR="00A72128" w:rsidRPr="00725620" w:rsidRDefault="00A72128" w:rsidP="0034316B">
            <w:pPr>
              <w:rPr>
                <w:rFonts w:ascii="Corbel" w:hAnsi="Corbel"/>
                <w:b/>
                <w:sz w:val="22"/>
                <w:szCs w:val="22"/>
                <w:lang w:val="en-US"/>
              </w:rPr>
            </w:pPr>
            <w:r>
              <w:rPr>
                <w:rFonts w:ascii="Corbel" w:hAnsi="Corbel"/>
                <w:b/>
                <w:sz w:val="22"/>
                <w:szCs w:val="22"/>
                <w:lang w:val="en-US"/>
              </w:rPr>
              <w:t>Closing statement and next steps</w:t>
            </w:r>
          </w:p>
        </w:tc>
        <w:tc>
          <w:tcPr>
            <w:tcW w:w="7027" w:type="dxa"/>
          </w:tcPr>
          <w:p w14:paraId="09A31098" w14:textId="77777777" w:rsidR="00A72128" w:rsidRPr="00A72128" w:rsidRDefault="00A72128" w:rsidP="0034316B">
            <w:pPr>
              <w:rPr>
                <w:rFonts w:ascii="Corbel" w:hAnsi="Corbel"/>
                <w:sz w:val="22"/>
                <w:szCs w:val="22"/>
                <w:lang w:val="en-GB"/>
              </w:rPr>
            </w:pPr>
            <w:r w:rsidRPr="00A72128">
              <w:rPr>
                <w:rFonts w:ascii="Corbel" w:hAnsi="Corbel"/>
                <w:sz w:val="22"/>
                <w:szCs w:val="22"/>
                <w:lang w:val="en-GB"/>
              </w:rPr>
              <w:t xml:space="preserve">Closing statement and next steps by the organisers will be delivered by </w:t>
            </w:r>
            <w:r w:rsidRPr="002212EF">
              <w:rPr>
                <w:rFonts w:ascii="Corbel" w:hAnsi="Corbel"/>
                <w:b/>
                <w:bCs/>
                <w:sz w:val="22"/>
                <w:szCs w:val="22"/>
                <w:lang w:val="en-GB"/>
              </w:rPr>
              <w:t>Susanne Pedersen</w:t>
            </w:r>
            <w:r>
              <w:rPr>
                <w:rFonts w:ascii="Corbel" w:hAnsi="Corbel"/>
                <w:sz w:val="22"/>
                <w:szCs w:val="22"/>
                <w:lang w:val="en-GB"/>
              </w:rPr>
              <w:t xml:space="preserve">, Director, </w:t>
            </w:r>
            <w:r w:rsidRPr="00A72128">
              <w:rPr>
                <w:rFonts w:ascii="Corbel" w:hAnsi="Corbel"/>
                <w:sz w:val="22"/>
                <w:szCs w:val="22"/>
                <w:lang w:val="en-GB"/>
              </w:rPr>
              <w:t>UDP</w:t>
            </w:r>
          </w:p>
        </w:tc>
      </w:tr>
    </w:tbl>
    <w:p w14:paraId="2176C3E3" w14:textId="77777777" w:rsidR="00A72128" w:rsidRPr="00A72128" w:rsidRDefault="00A72128" w:rsidP="00A72128">
      <w:pPr>
        <w:pStyle w:val="ListParagraph"/>
        <w:ind w:left="0"/>
        <w:rPr>
          <w:bCs/>
          <w:szCs w:val="22"/>
          <w:lang w:val="en-GB"/>
        </w:rPr>
      </w:pPr>
    </w:p>
    <w:sectPr w:rsidR="00A72128" w:rsidRPr="00A72128" w:rsidSect="00D110C0">
      <w:headerReference w:type="default" r:id="rId7"/>
      <w:footerReference w:type="default" r:id="rId8"/>
      <w:pgSz w:w="11906" w:h="16838"/>
      <w:pgMar w:top="152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15212" w14:textId="77777777" w:rsidR="00E45CCD" w:rsidRDefault="00E45CCD" w:rsidP="00412499">
      <w:pPr>
        <w:spacing w:after="0" w:line="240" w:lineRule="auto"/>
      </w:pPr>
      <w:r>
        <w:separator/>
      </w:r>
    </w:p>
  </w:endnote>
  <w:endnote w:type="continuationSeparator" w:id="0">
    <w:p w14:paraId="4585DA43" w14:textId="77777777" w:rsidR="00E45CCD" w:rsidRDefault="00E45CCD" w:rsidP="0041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639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49"/>
      <w:gridCol w:w="3449"/>
      <w:gridCol w:w="2741"/>
    </w:tblGrid>
    <w:tr w:rsidR="00412499" w14:paraId="467BA8CC" w14:textId="77777777" w:rsidTr="00D110C0">
      <w:tc>
        <w:tcPr>
          <w:tcW w:w="3449" w:type="dxa"/>
          <w:vAlign w:val="center"/>
        </w:tcPr>
        <w:p w14:paraId="4E4D6E7F" w14:textId="77777777" w:rsidR="00412499" w:rsidRDefault="00412499" w:rsidP="00412499">
          <w:pPr>
            <w:pStyle w:val="Header"/>
            <w:jc w:val="center"/>
          </w:pPr>
          <w:r w:rsidRPr="00412499">
            <w:rPr>
              <w:noProof/>
            </w:rPr>
            <w:drawing>
              <wp:inline distT="0" distB="0" distL="0" distR="0" wp14:anchorId="29BA84BA" wp14:editId="73828FE3">
                <wp:extent cx="1352090" cy="715709"/>
                <wp:effectExtent l="0" t="0" r="635" b="8255"/>
                <wp:docPr id="29" name="Picture 29" descr="About SEI Wide - Stockholm Environment Institute, University of Yor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bout SEI Wide - Stockholm Environment Institute, University of Yor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87" cy="7260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49" w:type="dxa"/>
          <w:vAlign w:val="center"/>
        </w:tcPr>
        <w:p w14:paraId="0B94E95D" w14:textId="77777777" w:rsidR="00412499" w:rsidRDefault="00412499" w:rsidP="00412499">
          <w:pPr>
            <w:pStyle w:val="Header"/>
            <w:jc w:val="center"/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59264" behindDoc="0" locked="0" layoutInCell="1" allowOverlap="1" wp14:anchorId="72D6D9C5" wp14:editId="376D4065">
                <wp:simplePos x="0" y="0"/>
                <wp:positionH relativeFrom="column">
                  <wp:posOffset>161290</wp:posOffset>
                </wp:positionH>
                <wp:positionV relativeFrom="paragraph">
                  <wp:posOffset>103517</wp:posOffset>
                </wp:positionV>
                <wp:extent cx="1450340" cy="568325"/>
                <wp:effectExtent l="0" t="0" r="0" b="3175"/>
                <wp:wrapSquare wrapText="bothSides"/>
                <wp:docPr id="30" name="Picture 30" descr="UDP-bi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UDP-bi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0340" cy="568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1" w:type="dxa"/>
          <w:vAlign w:val="center"/>
        </w:tcPr>
        <w:p w14:paraId="6AC9457C" w14:textId="77777777" w:rsidR="00412499" w:rsidRDefault="00412499" w:rsidP="00412499">
          <w:pPr>
            <w:pStyle w:val="Header"/>
            <w:jc w:val="center"/>
          </w:pPr>
          <w:r w:rsidRPr="00412499">
            <w:rPr>
              <w:noProof/>
            </w:rPr>
            <w:drawing>
              <wp:inline distT="0" distB="0" distL="0" distR="0" wp14:anchorId="754C36D5" wp14:editId="07E088E9">
                <wp:extent cx="1443826" cy="508971"/>
                <wp:effectExtent l="0" t="0" r="4445" b="5715"/>
                <wp:docPr id="31" name="Picture 31" descr="C:\Users\slmt\AppData\Local\Microsoft\Windows\INetCache\Content.MSO\8FD5FFC2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lmt\AppData\Local\Microsoft\Windows\INetCache\Content.MSO\8FD5FFC2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969" cy="516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107729A" w14:textId="77777777" w:rsidR="00412499" w:rsidRDefault="00412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5F2EB" w14:textId="77777777" w:rsidR="00E45CCD" w:rsidRDefault="00E45CCD" w:rsidP="00412499">
      <w:pPr>
        <w:spacing w:after="0" w:line="240" w:lineRule="auto"/>
      </w:pPr>
      <w:r>
        <w:separator/>
      </w:r>
    </w:p>
  </w:footnote>
  <w:footnote w:type="continuationSeparator" w:id="0">
    <w:p w14:paraId="02D544E5" w14:textId="77777777" w:rsidR="00E45CCD" w:rsidRDefault="00E45CCD" w:rsidP="004124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-5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122"/>
      <w:gridCol w:w="2551"/>
      <w:gridCol w:w="4343"/>
    </w:tblGrid>
    <w:tr w:rsidR="00D110C0" w14:paraId="2B9308D1" w14:textId="77777777" w:rsidTr="00D110C0">
      <w:tc>
        <w:tcPr>
          <w:tcW w:w="2122" w:type="dxa"/>
          <w:vAlign w:val="center"/>
        </w:tcPr>
        <w:p w14:paraId="61396132" w14:textId="77777777" w:rsidR="00D110C0" w:rsidRDefault="00D110C0" w:rsidP="00D110C0">
          <w:pPr>
            <w:pStyle w:val="Header"/>
            <w:jc w:val="center"/>
          </w:pPr>
          <w:r w:rsidRPr="00D110C0">
            <w:rPr>
              <w:noProof/>
            </w:rPr>
            <w:drawing>
              <wp:inline distT="0" distB="0" distL="0" distR="0" wp14:anchorId="37D3B3B2" wp14:editId="4FA19871">
                <wp:extent cx="1021129" cy="1021129"/>
                <wp:effectExtent l="0" t="0" r="7620" b="7620"/>
                <wp:docPr id="27" name="Picture 27" descr="C:\Users\slmt\AppData\Local\Microsoft\Windows\INetCache\Content.MSO\B61EC17D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C:\Users\slmt\AppData\Local\Microsoft\Windows\INetCache\Content.MSO\B61EC17D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3426" cy="10234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vAlign w:val="center"/>
        </w:tcPr>
        <w:p w14:paraId="715296F3" w14:textId="77777777" w:rsidR="00D110C0" w:rsidRDefault="00D110C0" w:rsidP="00D110C0">
          <w:pPr>
            <w:pStyle w:val="Header"/>
            <w:jc w:val="center"/>
          </w:pPr>
          <w:r>
            <w:rPr>
              <w:noProof/>
              <w:lang w:eastAsia="en-GB"/>
            </w:rPr>
            <w:drawing>
              <wp:inline distT="0" distB="0" distL="0" distR="0" wp14:anchorId="05620CA8" wp14:editId="1D8C4833">
                <wp:extent cx="1374648" cy="390144"/>
                <wp:effectExtent l="0" t="0" r="0" b="0"/>
                <wp:docPr id="28" name="Billede 4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74648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43" w:type="dxa"/>
          <w:vAlign w:val="center"/>
        </w:tcPr>
        <w:p w14:paraId="0875D5AD" w14:textId="77777777" w:rsidR="00D110C0" w:rsidRDefault="00D110C0" w:rsidP="00D110C0">
          <w:pPr>
            <w:pStyle w:val="Header"/>
            <w:jc w:val="center"/>
          </w:pPr>
        </w:p>
      </w:tc>
    </w:tr>
  </w:tbl>
  <w:p w14:paraId="42C611E4" w14:textId="77777777" w:rsidR="00412499" w:rsidRDefault="004124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56EA3"/>
    <w:multiLevelType w:val="hybridMultilevel"/>
    <w:tmpl w:val="4670C7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64BEE"/>
    <w:multiLevelType w:val="hybridMultilevel"/>
    <w:tmpl w:val="DA30D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a-DK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BO" w:vendorID="64" w:dllVersion="6" w:nlCheck="1" w:checkStyle="0"/>
  <w:activeWritingStyle w:appName="MSWord" w:lang="en-GB" w:vendorID="64" w:dllVersion="0" w:nlCheck="1" w:checkStyle="0"/>
  <w:activeWritingStyle w:appName="MSWord" w:lang="es-BO" w:vendorID="64" w:dllVersion="0" w:nlCheck="1" w:checkStyle="0"/>
  <w:activeWritingStyle w:appName="MSWord" w:lang="en-US" w:vendorID="64" w:dllVersion="0" w:nlCheck="1" w:checkStyle="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128"/>
    <w:rsid w:val="00004BC1"/>
    <w:rsid w:val="00040682"/>
    <w:rsid w:val="00043062"/>
    <w:rsid w:val="00045C01"/>
    <w:rsid w:val="000A6D34"/>
    <w:rsid w:val="001A5E8F"/>
    <w:rsid w:val="001F3299"/>
    <w:rsid w:val="002212EF"/>
    <w:rsid w:val="00286A58"/>
    <w:rsid w:val="002A1C08"/>
    <w:rsid w:val="00311A45"/>
    <w:rsid w:val="0032332E"/>
    <w:rsid w:val="0033186A"/>
    <w:rsid w:val="00412499"/>
    <w:rsid w:val="004247C5"/>
    <w:rsid w:val="00494E5B"/>
    <w:rsid w:val="00506531"/>
    <w:rsid w:val="00582ADF"/>
    <w:rsid w:val="005E1970"/>
    <w:rsid w:val="006A5D80"/>
    <w:rsid w:val="007648DA"/>
    <w:rsid w:val="00787692"/>
    <w:rsid w:val="0079024C"/>
    <w:rsid w:val="007F2374"/>
    <w:rsid w:val="0080045F"/>
    <w:rsid w:val="008432C2"/>
    <w:rsid w:val="0089664A"/>
    <w:rsid w:val="008A3E39"/>
    <w:rsid w:val="008E5774"/>
    <w:rsid w:val="0091648C"/>
    <w:rsid w:val="009E075E"/>
    <w:rsid w:val="00A624B0"/>
    <w:rsid w:val="00A703ED"/>
    <w:rsid w:val="00A72128"/>
    <w:rsid w:val="00A91CAB"/>
    <w:rsid w:val="00B31662"/>
    <w:rsid w:val="00BD1AAF"/>
    <w:rsid w:val="00C319EB"/>
    <w:rsid w:val="00CF255F"/>
    <w:rsid w:val="00D110C0"/>
    <w:rsid w:val="00E45CCD"/>
    <w:rsid w:val="00E9051B"/>
    <w:rsid w:val="00E92B54"/>
    <w:rsid w:val="00F55E42"/>
    <w:rsid w:val="00F92A67"/>
    <w:rsid w:val="00FC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6A9A96"/>
  <w15:chartTrackingRefBased/>
  <w15:docId w15:val="{33D1B7DA-A94A-476E-B403-A7A4CBD7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A72128"/>
    <w:pPr>
      <w:spacing w:after="0" w:line="280" w:lineRule="atLeast"/>
      <w:ind w:left="720"/>
      <w:contextualSpacing/>
    </w:pPr>
    <w:rPr>
      <w:rFonts w:ascii="Corbel" w:eastAsia="Times New Roman" w:hAnsi="Corbel" w:cs="Times New Roman"/>
      <w:spacing w:val="2"/>
      <w:szCs w:val="20"/>
      <w:lang w:val="da-DK"/>
      <w14:numForm w14:val="lining"/>
    </w:rPr>
  </w:style>
  <w:style w:type="table" w:styleId="TableGrid">
    <w:name w:val="Table Grid"/>
    <w:basedOn w:val="TableNormal"/>
    <w:uiPriority w:val="39"/>
    <w:rsid w:val="00A72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2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499"/>
  </w:style>
  <w:style w:type="paragraph" w:styleId="Footer">
    <w:name w:val="footer"/>
    <w:basedOn w:val="Normal"/>
    <w:link w:val="FooterChar"/>
    <w:uiPriority w:val="99"/>
    <w:unhideWhenUsed/>
    <w:rsid w:val="00412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Lærke Meltofte Trærup</dc:creator>
  <cp:keywords/>
  <dc:description/>
  <cp:lastModifiedBy>Osano, Philip (SEI)</cp:lastModifiedBy>
  <cp:revision>3</cp:revision>
  <dcterms:created xsi:type="dcterms:W3CDTF">2021-11-09T13:44:00Z</dcterms:created>
  <dcterms:modified xsi:type="dcterms:W3CDTF">2021-11-09T13:47:00Z</dcterms:modified>
</cp:coreProperties>
</file>